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13E" w:rsidRPr="00342DE7" w:rsidRDefault="005C413E" w:rsidP="005C413E">
      <w:pPr>
        <w:pStyle w:val="1"/>
        <w:ind w:right="-83"/>
        <w:rPr>
          <w:szCs w:val="28"/>
        </w:rPr>
      </w:pPr>
      <w:r w:rsidRPr="00342DE7">
        <w:rPr>
          <w:szCs w:val="28"/>
        </w:rPr>
        <w:t xml:space="preserve">Раздел 10. Методика оценки эффективности </w:t>
      </w:r>
    </w:p>
    <w:p w:rsidR="005C413E" w:rsidRPr="00342DE7" w:rsidRDefault="005C413E" w:rsidP="005C413E">
      <w:pPr>
        <w:pStyle w:val="1"/>
        <w:ind w:right="-83"/>
        <w:rPr>
          <w:szCs w:val="28"/>
        </w:rPr>
      </w:pPr>
      <w:r w:rsidRPr="00342DE7">
        <w:rPr>
          <w:szCs w:val="28"/>
        </w:rPr>
        <w:t xml:space="preserve"> муниципальной программы</w:t>
      </w:r>
    </w:p>
    <w:p w:rsidR="005C413E" w:rsidRPr="00342DE7" w:rsidRDefault="005C413E" w:rsidP="005C413E">
      <w:pPr>
        <w:autoSpaceDE w:val="0"/>
        <w:autoSpaceDN w:val="0"/>
        <w:adjustRightInd w:val="0"/>
        <w:ind w:right="-83" w:firstLine="539"/>
        <w:jc w:val="both"/>
        <w:outlineLvl w:val="1"/>
        <w:rPr>
          <w:sz w:val="28"/>
          <w:szCs w:val="28"/>
        </w:rPr>
      </w:pPr>
    </w:p>
    <w:p w:rsidR="005C413E" w:rsidRPr="00342DE7" w:rsidRDefault="005C413E" w:rsidP="005C413E">
      <w:pPr>
        <w:autoSpaceDE w:val="0"/>
        <w:autoSpaceDN w:val="0"/>
        <w:adjustRightInd w:val="0"/>
        <w:ind w:right="-2" w:firstLine="709"/>
        <w:jc w:val="both"/>
        <w:outlineLvl w:val="1"/>
        <w:rPr>
          <w:sz w:val="28"/>
          <w:szCs w:val="28"/>
        </w:rPr>
      </w:pPr>
      <w:r w:rsidRPr="00342DE7">
        <w:rPr>
          <w:sz w:val="28"/>
          <w:szCs w:val="28"/>
        </w:rPr>
        <w:t>38. Настоящая методика определяет принципы разработки и обоснования результативности и эффективности муниципальной программы.</w:t>
      </w:r>
    </w:p>
    <w:p w:rsidR="005C413E" w:rsidRPr="00342DE7" w:rsidRDefault="005C413E" w:rsidP="005C413E">
      <w:pPr>
        <w:autoSpaceDE w:val="0"/>
        <w:autoSpaceDN w:val="0"/>
        <w:adjustRightInd w:val="0"/>
        <w:ind w:right="-2" w:firstLine="709"/>
        <w:jc w:val="both"/>
        <w:outlineLvl w:val="1"/>
        <w:rPr>
          <w:sz w:val="28"/>
          <w:szCs w:val="28"/>
        </w:rPr>
      </w:pPr>
      <w:r w:rsidRPr="00342DE7">
        <w:rPr>
          <w:sz w:val="28"/>
          <w:szCs w:val="28"/>
        </w:rPr>
        <w:t xml:space="preserve">Под результатом реализации муниципальной программы понимается повышение доступности качественного образования, соответствующего требованиям инновационного развития экономики Златоустовского городского  округа. Оценка социально-экономических результатов программных мероприятий осуществляется исходя из положений Закона Российской Федерации </w:t>
      </w:r>
      <w:r>
        <w:rPr>
          <w:sz w:val="28"/>
          <w:szCs w:val="28"/>
        </w:rPr>
        <w:t>«</w:t>
      </w:r>
      <w:r w:rsidRPr="00342DE7">
        <w:rPr>
          <w:sz w:val="28"/>
          <w:szCs w:val="28"/>
        </w:rPr>
        <w:t>Об образовании</w:t>
      </w:r>
      <w:r>
        <w:rPr>
          <w:sz w:val="28"/>
          <w:szCs w:val="28"/>
        </w:rPr>
        <w:t>»</w:t>
      </w:r>
      <w:r w:rsidRPr="00342DE7">
        <w:rPr>
          <w:sz w:val="28"/>
          <w:szCs w:val="28"/>
        </w:rPr>
        <w:t xml:space="preserve">, Закона Челябинской области </w:t>
      </w:r>
      <w:r>
        <w:rPr>
          <w:sz w:val="28"/>
          <w:szCs w:val="28"/>
        </w:rPr>
        <w:t>«</w:t>
      </w:r>
      <w:r w:rsidRPr="00342DE7">
        <w:rPr>
          <w:sz w:val="28"/>
          <w:szCs w:val="28"/>
        </w:rPr>
        <w:t xml:space="preserve">Об образовании </w:t>
      </w:r>
      <w:r>
        <w:rPr>
          <w:sz w:val="28"/>
          <w:szCs w:val="28"/>
        </w:rPr>
        <w:t xml:space="preserve">           </w:t>
      </w:r>
      <w:r w:rsidRPr="00342DE7">
        <w:rPr>
          <w:sz w:val="28"/>
          <w:szCs w:val="28"/>
        </w:rPr>
        <w:t>в Челябинской области</w:t>
      </w:r>
      <w:r>
        <w:rPr>
          <w:sz w:val="28"/>
          <w:szCs w:val="28"/>
        </w:rPr>
        <w:t>»</w:t>
      </w:r>
      <w:r w:rsidRPr="00342DE7">
        <w:rPr>
          <w:sz w:val="28"/>
          <w:szCs w:val="28"/>
        </w:rPr>
        <w:t>, иных нормативных правовых актов федерального, регионального и муниципального уровня,  регламентирующих вопросы функционирования системы образования.</w:t>
      </w:r>
    </w:p>
    <w:p w:rsidR="005C413E" w:rsidRPr="00342DE7" w:rsidRDefault="005C413E" w:rsidP="005C413E">
      <w:pPr>
        <w:autoSpaceDE w:val="0"/>
        <w:autoSpaceDN w:val="0"/>
        <w:adjustRightInd w:val="0"/>
        <w:ind w:right="-2" w:firstLine="709"/>
        <w:jc w:val="both"/>
        <w:outlineLvl w:val="1"/>
        <w:rPr>
          <w:sz w:val="28"/>
          <w:szCs w:val="28"/>
        </w:rPr>
      </w:pPr>
      <w:r w:rsidRPr="00342DE7">
        <w:rPr>
          <w:sz w:val="28"/>
          <w:szCs w:val="28"/>
        </w:rPr>
        <w:t xml:space="preserve">Под результативностью программных мероприятий и муниципальной программы в целом понимается мера соответствия ожидаемых результатов реализации Программы поставленной цели, степень приближения к этой цели. Под эффективностью понимается абсолютная и сравнительная экономическая выгодность выполнения комплекса программных мероприятий, реализуемых </w:t>
      </w:r>
      <w:r>
        <w:rPr>
          <w:sz w:val="28"/>
          <w:szCs w:val="28"/>
        </w:rPr>
        <w:t xml:space="preserve">              </w:t>
      </w:r>
      <w:r w:rsidRPr="00342DE7">
        <w:rPr>
          <w:sz w:val="28"/>
          <w:szCs w:val="28"/>
        </w:rPr>
        <w:t xml:space="preserve">за счет бюджетных средств. </w:t>
      </w:r>
    </w:p>
    <w:p w:rsidR="005C413E" w:rsidRPr="00342DE7" w:rsidRDefault="005C413E" w:rsidP="005C413E">
      <w:pPr>
        <w:tabs>
          <w:tab w:val="left" w:pos="720"/>
        </w:tabs>
        <w:autoSpaceDE w:val="0"/>
        <w:autoSpaceDN w:val="0"/>
        <w:adjustRightInd w:val="0"/>
        <w:ind w:firstLine="709"/>
        <w:jc w:val="both"/>
        <w:outlineLvl w:val="1"/>
        <w:rPr>
          <w:spacing w:val="-6"/>
          <w:sz w:val="28"/>
          <w:szCs w:val="28"/>
        </w:rPr>
      </w:pPr>
      <w:r w:rsidRPr="00342DE7">
        <w:rPr>
          <w:sz w:val="28"/>
          <w:szCs w:val="28"/>
        </w:rPr>
        <w:t>39. О</w:t>
      </w:r>
      <w:r w:rsidRPr="00342DE7">
        <w:rPr>
          <w:spacing w:val="-5"/>
          <w:sz w:val="28"/>
          <w:szCs w:val="28"/>
        </w:rPr>
        <w:t>ценка</w:t>
      </w:r>
      <w:r w:rsidRPr="00342DE7">
        <w:rPr>
          <w:sz w:val="28"/>
          <w:szCs w:val="28"/>
        </w:rPr>
        <w:t xml:space="preserve"> </w:t>
      </w:r>
      <w:r w:rsidRPr="00342DE7">
        <w:rPr>
          <w:spacing w:val="-6"/>
          <w:sz w:val="28"/>
          <w:szCs w:val="28"/>
        </w:rPr>
        <w:t>эффективности использования бюджетных средств   исполнителем при реализации муниципальной программы</w:t>
      </w:r>
    </w:p>
    <w:p w:rsidR="005C413E" w:rsidRPr="00B96844" w:rsidRDefault="005C413E" w:rsidP="005C413E">
      <w:pPr>
        <w:tabs>
          <w:tab w:val="left" w:pos="720"/>
        </w:tabs>
        <w:autoSpaceDE w:val="0"/>
        <w:autoSpaceDN w:val="0"/>
        <w:adjustRightInd w:val="0"/>
        <w:ind w:firstLine="540"/>
        <w:jc w:val="both"/>
        <w:outlineLvl w:val="1"/>
        <w:rPr>
          <w:spacing w:val="-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7"/>
        <w:gridCol w:w="775"/>
        <w:gridCol w:w="5822"/>
      </w:tblGrid>
      <w:tr w:rsidR="005C413E" w:rsidRPr="00B96844" w:rsidTr="009250BD">
        <w:trPr>
          <w:trHeight w:val="824"/>
        </w:trPr>
        <w:tc>
          <w:tcPr>
            <w:tcW w:w="1653" w:type="pct"/>
          </w:tcPr>
          <w:p w:rsidR="005C413E" w:rsidRPr="00B96844" w:rsidRDefault="005C413E" w:rsidP="009250BD">
            <w:pPr>
              <w:ind w:right="168"/>
              <w:rPr>
                <w:spacing w:val="-5"/>
              </w:rPr>
            </w:pPr>
            <w:r w:rsidRPr="00B96844">
              <w:rPr>
                <w:spacing w:val="-5"/>
              </w:rPr>
              <w:t>Оценка достижения плановых индикативных  показателей (</w:t>
            </w:r>
            <w:proofErr w:type="gramStart"/>
            <w:r w:rsidRPr="00B96844">
              <w:rPr>
                <w:spacing w:val="-5"/>
              </w:rPr>
              <w:t>ДИП</w:t>
            </w:r>
            <w:proofErr w:type="gramEnd"/>
            <w:r w:rsidRPr="00B96844">
              <w:rPr>
                <w:spacing w:val="-5"/>
              </w:rPr>
              <w:t xml:space="preserve">) </w:t>
            </w:r>
          </w:p>
        </w:tc>
        <w:tc>
          <w:tcPr>
            <w:tcW w:w="393" w:type="pct"/>
          </w:tcPr>
          <w:p w:rsidR="005C413E" w:rsidRPr="00B96844" w:rsidRDefault="005C413E" w:rsidP="009250BD">
            <w:pPr>
              <w:ind w:right="168"/>
              <w:rPr>
                <w:b/>
                <w:bCs/>
                <w:spacing w:val="-5"/>
              </w:rPr>
            </w:pPr>
            <w:r w:rsidRPr="00B96844">
              <w:rPr>
                <w:b/>
                <w:bCs/>
                <w:spacing w:val="-5"/>
              </w:rPr>
              <w:t>=</w:t>
            </w:r>
          </w:p>
        </w:tc>
        <w:tc>
          <w:tcPr>
            <w:tcW w:w="2954" w:type="pct"/>
          </w:tcPr>
          <w:p w:rsidR="005C413E" w:rsidRPr="00B96844" w:rsidRDefault="005C413E" w:rsidP="009250BD">
            <w:pPr>
              <w:ind w:right="170"/>
              <w:jc w:val="both"/>
              <w:rPr>
                <w:spacing w:val="-5"/>
              </w:rPr>
            </w:pPr>
            <w:r w:rsidRPr="00B96844">
              <w:rPr>
                <w:spacing w:val="-5"/>
              </w:rPr>
              <w:t>Фактические индикативные показатели</w:t>
            </w:r>
          </w:p>
          <w:p w:rsidR="005C413E" w:rsidRPr="00B96844" w:rsidRDefault="005C413E" w:rsidP="009250BD">
            <w:pPr>
              <w:ind w:right="170"/>
              <w:jc w:val="both"/>
              <w:rPr>
                <w:b/>
                <w:bCs/>
                <w:spacing w:val="-5"/>
              </w:rPr>
            </w:pPr>
            <w:r w:rsidRPr="00B96844">
              <w:rPr>
                <w:spacing w:val="-5"/>
              </w:rPr>
              <w:t>Плановые индикативные показатели</w:t>
            </w:r>
          </w:p>
        </w:tc>
      </w:tr>
      <w:tr w:rsidR="005C413E" w:rsidRPr="00B96844" w:rsidTr="009250BD">
        <w:tc>
          <w:tcPr>
            <w:tcW w:w="1653" w:type="pct"/>
          </w:tcPr>
          <w:p w:rsidR="005C413E" w:rsidRPr="00B96844" w:rsidRDefault="005C413E" w:rsidP="009250BD">
            <w:pPr>
              <w:ind w:right="168"/>
              <w:rPr>
                <w:spacing w:val="-5"/>
              </w:rPr>
            </w:pPr>
            <w:r w:rsidRPr="00B96844">
              <w:rPr>
                <w:spacing w:val="-5"/>
              </w:rPr>
              <w:t>Оценка полноты использования бюджетных средств (ПИБС)</w:t>
            </w:r>
          </w:p>
        </w:tc>
        <w:tc>
          <w:tcPr>
            <w:tcW w:w="393" w:type="pct"/>
          </w:tcPr>
          <w:p w:rsidR="005C413E" w:rsidRPr="00B96844" w:rsidRDefault="005C413E" w:rsidP="009250BD">
            <w:pPr>
              <w:ind w:right="168"/>
              <w:rPr>
                <w:b/>
                <w:bCs/>
                <w:spacing w:val="-5"/>
              </w:rPr>
            </w:pPr>
            <w:r w:rsidRPr="00B96844">
              <w:rPr>
                <w:b/>
                <w:bCs/>
                <w:spacing w:val="-5"/>
              </w:rPr>
              <w:t>=</w:t>
            </w:r>
          </w:p>
        </w:tc>
        <w:tc>
          <w:tcPr>
            <w:tcW w:w="2954" w:type="pct"/>
          </w:tcPr>
          <w:p w:rsidR="005C413E" w:rsidRPr="00B96844" w:rsidRDefault="005C413E" w:rsidP="009250BD">
            <w:pPr>
              <w:ind w:right="170"/>
              <w:jc w:val="both"/>
              <w:rPr>
                <w:spacing w:val="-5"/>
              </w:rPr>
            </w:pPr>
            <w:r w:rsidRPr="00B96844">
              <w:rPr>
                <w:spacing w:val="-5"/>
              </w:rPr>
              <w:t>Фактическое использование бюджетных средств</w:t>
            </w:r>
          </w:p>
          <w:p w:rsidR="005C413E" w:rsidRPr="00B96844" w:rsidRDefault="005C413E" w:rsidP="009250BD">
            <w:pPr>
              <w:ind w:right="170"/>
              <w:jc w:val="both"/>
              <w:rPr>
                <w:spacing w:val="-5"/>
              </w:rPr>
            </w:pPr>
            <w:r w:rsidRPr="00B96844">
              <w:rPr>
                <w:spacing w:val="-5"/>
              </w:rPr>
              <w:t>Плановое использование бюджетных средств</w:t>
            </w:r>
          </w:p>
        </w:tc>
      </w:tr>
      <w:tr w:rsidR="005C413E" w:rsidRPr="00B96844" w:rsidTr="009250BD">
        <w:tc>
          <w:tcPr>
            <w:tcW w:w="1653" w:type="pct"/>
          </w:tcPr>
          <w:p w:rsidR="005C413E" w:rsidRPr="00B96844" w:rsidRDefault="005C413E" w:rsidP="009250BD">
            <w:pPr>
              <w:ind w:right="168"/>
              <w:rPr>
                <w:spacing w:val="-5"/>
              </w:rPr>
            </w:pPr>
            <w:r w:rsidRPr="00B96844">
              <w:rPr>
                <w:spacing w:val="-5"/>
              </w:rPr>
              <w:t>Показатель эффективности использования бюджетных средств (ПЭ)</w:t>
            </w:r>
          </w:p>
        </w:tc>
        <w:tc>
          <w:tcPr>
            <w:tcW w:w="393" w:type="pct"/>
          </w:tcPr>
          <w:p w:rsidR="005C413E" w:rsidRPr="00B96844" w:rsidRDefault="005C413E" w:rsidP="009250BD">
            <w:pPr>
              <w:ind w:right="168"/>
              <w:rPr>
                <w:b/>
                <w:bCs/>
                <w:spacing w:val="-5"/>
              </w:rPr>
            </w:pPr>
            <w:r w:rsidRPr="00B96844">
              <w:rPr>
                <w:b/>
                <w:bCs/>
                <w:spacing w:val="-5"/>
              </w:rPr>
              <w:t>=</w:t>
            </w:r>
          </w:p>
        </w:tc>
        <w:tc>
          <w:tcPr>
            <w:tcW w:w="2954" w:type="pct"/>
          </w:tcPr>
          <w:p w:rsidR="005C413E" w:rsidRPr="00B96844" w:rsidRDefault="005C413E" w:rsidP="009250BD">
            <w:pPr>
              <w:ind w:right="170"/>
              <w:jc w:val="both"/>
              <w:rPr>
                <w:spacing w:val="-5"/>
              </w:rPr>
            </w:pPr>
            <w:proofErr w:type="gramStart"/>
            <w:r w:rsidRPr="00B96844">
              <w:rPr>
                <w:spacing w:val="-5"/>
              </w:rPr>
              <w:t>ДИП</w:t>
            </w:r>
            <w:proofErr w:type="gramEnd"/>
            <w:r w:rsidRPr="00B96844">
              <w:rPr>
                <w:spacing w:val="-5"/>
              </w:rPr>
              <w:t xml:space="preserve"> (Оценка достижения плановых индикативных  показателей)</w:t>
            </w:r>
          </w:p>
          <w:p w:rsidR="005C413E" w:rsidRPr="00B96844" w:rsidRDefault="005C413E" w:rsidP="009250BD">
            <w:pPr>
              <w:ind w:right="170"/>
              <w:jc w:val="both"/>
              <w:rPr>
                <w:spacing w:val="-5"/>
              </w:rPr>
            </w:pPr>
            <w:r w:rsidRPr="00B96844">
              <w:rPr>
                <w:spacing w:val="-5"/>
              </w:rPr>
              <w:t>ПИБС (Оценка полноты использования бюджетных средств)</w:t>
            </w:r>
          </w:p>
        </w:tc>
      </w:tr>
    </w:tbl>
    <w:p w:rsidR="005C413E" w:rsidRPr="00342DE7" w:rsidRDefault="005C413E" w:rsidP="005C413E">
      <w:pPr>
        <w:shd w:val="clear" w:color="auto" w:fill="FFFFFF"/>
        <w:ind w:left="29" w:firstLine="680"/>
        <w:jc w:val="both"/>
        <w:rPr>
          <w:sz w:val="28"/>
          <w:szCs w:val="28"/>
        </w:rPr>
      </w:pPr>
      <w:r w:rsidRPr="00342DE7">
        <w:rPr>
          <w:spacing w:val="-5"/>
          <w:sz w:val="28"/>
          <w:szCs w:val="28"/>
        </w:rPr>
        <w:t xml:space="preserve">40.  Оценка эффективности по программе в целом равна сумме показателей эффективности по </w:t>
      </w:r>
      <w:r w:rsidRPr="00342DE7">
        <w:rPr>
          <w:sz w:val="28"/>
          <w:szCs w:val="28"/>
        </w:rPr>
        <w:t>мероприятиям программы</w:t>
      </w:r>
    </w:p>
    <w:p w:rsidR="005C413E" w:rsidRPr="00B96844" w:rsidRDefault="005C413E" w:rsidP="005C413E">
      <w:pPr>
        <w:shd w:val="clear" w:color="auto" w:fill="FFFFFF"/>
        <w:ind w:left="29"/>
        <w:jc w:val="both"/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8"/>
        <w:gridCol w:w="7839"/>
      </w:tblGrid>
      <w:tr w:rsidR="005C413E" w:rsidRPr="00B96844" w:rsidTr="009250BD">
        <w:trPr>
          <w:trHeight w:hRule="exact" w:val="331"/>
          <w:tblHeader/>
        </w:trPr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413E" w:rsidRPr="00B96844" w:rsidRDefault="005C413E" w:rsidP="009250BD">
            <w:pPr>
              <w:shd w:val="clear" w:color="auto" w:fill="FFFFFF"/>
              <w:ind w:left="187" w:right="250"/>
              <w:jc w:val="center"/>
            </w:pPr>
            <w:r w:rsidRPr="00B96844">
              <w:t>Значение</w:t>
            </w:r>
          </w:p>
        </w:tc>
        <w:tc>
          <w:tcPr>
            <w:tcW w:w="7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413E" w:rsidRPr="00B96844" w:rsidRDefault="005C413E" w:rsidP="009250BD">
            <w:pPr>
              <w:shd w:val="clear" w:color="auto" w:fill="FFFFFF"/>
              <w:ind w:right="1867"/>
              <w:jc w:val="center"/>
            </w:pPr>
            <w:r w:rsidRPr="00B96844">
              <w:t>Эффективное использование бюджетных средств</w:t>
            </w:r>
          </w:p>
        </w:tc>
      </w:tr>
      <w:tr w:rsidR="005C413E" w:rsidRPr="00B96844" w:rsidTr="009250BD">
        <w:trPr>
          <w:trHeight w:hRule="exact" w:val="721"/>
        </w:trPr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413E" w:rsidRPr="00B96844" w:rsidRDefault="005C413E" w:rsidP="009250BD">
            <w:pPr>
              <w:shd w:val="clear" w:color="auto" w:fill="FFFFFF"/>
              <w:jc w:val="center"/>
            </w:pPr>
            <w:r w:rsidRPr="00B96844">
              <w:t>Более 1,4</w:t>
            </w:r>
          </w:p>
        </w:tc>
        <w:tc>
          <w:tcPr>
            <w:tcW w:w="7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413E" w:rsidRPr="00B96844" w:rsidRDefault="005C413E" w:rsidP="009250BD">
            <w:pPr>
              <w:shd w:val="clear" w:color="auto" w:fill="FFFFFF"/>
              <w:ind w:hanging="5"/>
              <w:jc w:val="center"/>
            </w:pPr>
            <w:r w:rsidRPr="00B96844">
              <w:t xml:space="preserve">Очень высокая эффективность использования </w:t>
            </w:r>
            <w:r w:rsidRPr="00B96844">
              <w:rPr>
                <w:bCs/>
              </w:rPr>
              <w:t>бюджетных средств</w:t>
            </w:r>
            <w:r w:rsidRPr="00B96844">
              <w:rPr>
                <w:b/>
                <w:bCs/>
              </w:rPr>
              <w:t xml:space="preserve"> </w:t>
            </w:r>
            <w:r w:rsidRPr="00B96844">
              <w:t>(значительно превышает целевое значение)</w:t>
            </w:r>
          </w:p>
          <w:p w:rsidR="005C413E" w:rsidRPr="00B96844" w:rsidRDefault="005C413E" w:rsidP="009250BD">
            <w:pPr>
              <w:shd w:val="clear" w:color="auto" w:fill="FFFFFF"/>
              <w:ind w:hanging="5"/>
              <w:jc w:val="center"/>
            </w:pPr>
          </w:p>
          <w:p w:rsidR="005C413E" w:rsidRPr="00B96844" w:rsidRDefault="005C413E" w:rsidP="009250BD">
            <w:pPr>
              <w:shd w:val="clear" w:color="auto" w:fill="FFFFFF"/>
              <w:ind w:hanging="5"/>
              <w:jc w:val="center"/>
            </w:pPr>
          </w:p>
        </w:tc>
      </w:tr>
      <w:tr w:rsidR="005C413E" w:rsidRPr="00B96844" w:rsidTr="009250BD">
        <w:trPr>
          <w:trHeight w:hRule="exact" w:val="540"/>
        </w:trPr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413E" w:rsidRPr="00B96844" w:rsidRDefault="005C413E" w:rsidP="009250BD">
            <w:pPr>
              <w:pStyle w:val="7"/>
              <w:spacing w:before="0" w:after="0" w:line="240" w:lineRule="auto"/>
              <w:jc w:val="center"/>
            </w:pPr>
            <w:r w:rsidRPr="00B96844">
              <w:t>От 1 до 1,4</w:t>
            </w:r>
          </w:p>
        </w:tc>
        <w:tc>
          <w:tcPr>
            <w:tcW w:w="7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413E" w:rsidRPr="00B96844" w:rsidRDefault="005C413E" w:rsidP="009250BD">
            <w:pPr>
              <w:shd w:val="clear" w:color="auto" w:fill="FFFFFF"/>
              <w:jc w:val="center"/>
            </w:pPr>
            <w:r w:rsidRPr="00B96844">
              <w:rPr>
                <w:spacing w:val="-5"/>
              </w:rPr>
              <w:t xml:space="preserve">Высокая эффективность использования бюджетных средств </w:t>
            </w:r>
            <w:r w:rsidRPr="00B96844">
              <w:rPr>
                <w:bCs/>
                <w:spacing w:val="-5"/>
              </w:rPr>
              <w:t xml:space="preserve">(превышение </w:t>
            </w:r>
            <w:r w:rsidRPr="00B96844">
              <w:t>целевого значения)</w:t>
            </w:r>
          </w:p>
        </w:tc>
      </w:tr>
      <w:tr w:rsidR="005C413E" w:rsidRPr="00B96844" w:rsidTr="009250BD">
        <w:trPr>
          <w:trHeight w:hRule="exact" w:val="718"/>
        </w:trPr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413E" w:rsidRPr="00B96844" w:rsidRDefault="005C413E" w:rsidP="009250BD">
            <w:pPr>
              <w:shd w:val="clear" w:color="auto" w:fill="FFFFFF"/>
              <w:jc w:val="center"/>
            </w:pPr>
            <w:r w:rsidRPr="00B96844">
              <w:t>От 0,5 до 1</w:t>
            </w:r>
          </w:p>
        </w:tc>
        <w:tc>
          <w:tcPr>
            <w:tcW w:w="7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413E" w:rsidRPr="00B96844" w:rsidRDefault="005C413E" w:rsidP="009250BD">
            <w:pPr>
              <w:shd w:val="clear" w:color="auto" w:fill="FFFFFF"/>
              <w:jc w:val="center"/>
            </w:pPr>
            <w:r w:rsidRPr="00B96844">
              <w:rPr>
                <w:spacing w:val="-6"/>
              </w:rPr>
              <w:t xml:space="preserve">Низкая эффективность использования бюджетных средств  </w:t>
            </w:r>
            <w:r w:rsidRPr="00B96844">
              <w:rPr>
                <w:bCs/>
                <w:spacing w:val="-6"/>
              </w:rPr>
              <w:t>(не достигнуто</w:t>
            </w:r>
            <w:r w:rsidRPr="00B96844">
              <w:rPr>
                <w:b/>
                <w:bCs/>
                <w:spacing w:val="-6"/>
              </w:rPr>
              <w:t xml:space="preserve"> </w:t>
            </w:r>
            <w:r w:rsidRPr="00B96844">
              <w:t>целевое значение)</w:t>
            </w:r>
          </w:p>
        </w:tc>
      </w:tr>
      <w:tr w:rsidR="005C413E" w:rsidRPr="00B96844" w:rsidTr="009250BD">
        <w:trPr>
          <w:trHeight w:hRule="exact" w:val="776"/>
        </w:trPr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413E" w:rsidRPr="00B96844" w:rsidRDefault="005C413E" w:rsidP="009250BD">
            <w:pPr>
              <w:shd w:val="clear" w:color="auto" w:fill="FFFFFF"/>
              <w:jc w:val="center"/>
            </w:pPr>
            <w:r w:rsidRPr="00B96844">
              <w:t>Менее 0,5</w:t>
            </w:r>
          </w:p>
        </w:tc>
        <w:tc>
          <w:tcPr>
            <w:tcW w:w="7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413E" w:rsidRPr="00B96844" w:rsidRDefault="005C413E" w:rsidP="009250BD">
            <w:pPr>
              <w:shd w:val="clear" w:color="auto" w:fill="FFFFFF"/>
              <w:ind w:firstLine="5"/>
              <w:jc w:val="center"/>
            </w:pPr>
            <w:r w:rsidRPr="00B96844">
              <w:t xml:space="preserve">Крайне низкая эффективность использования </w:t>
            </w:r>
            <w:r w:rsidRPr="00B96844">
              <w:rPr>
                <w:bCs/>
              </w:rPr>
              <w:t>бюджетных средств</w:t>
            </w:r>
            <w:r w:rsidRPr="00B96844">
              <w:rPr>
                <w:b/>
                <w:bCs/>
              </w:rPr>
              <w:t xml:space="preserve"> </w:t>
            </w:r>
            <w:r w:rsidRPr="00B96844">
              <w:t>(целевое значение исполнено менее чем наполовину)</w:t>
            </w:r>
          </w:p>
        </w:tc>
      </w:tr>
    </w:tbl>
    <w:p w:rsidR="004A066C" w:rsidRDefault="004A066C">
      <w:bookmarkStart w:id="0" w:name="_GoBack"/>
      <w:bookmarkEnd w:id="0"/>
    </w:p>
    <w:sectPr w:rsidR="004A066C" w:rsidSect="00425AA9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24C" w:rsidRPr="00FF7009" w:rsidRDefault="005C413E" w:rsidP="00E26238">
    <w:pPr>
      <w:pStyle w:val="a5"/>
      <w:jc w:val="right"/>
      <w:rPr>
        <w:sz w:val="20"/>
        <w:szCs w:val="20"/>
        <w:lang w:val="en-US"/>
      </w:rPr>
    </w:pPr>
    <w:r>
      <w:rPr>
        <w:sz w:val="20"/>
        <w:szCs w:val="20"/>
      </w:rPr>
      <w:t>Вр-240196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24C" w:rsidRPr="00C9340B" w:rsidRDefault="005C413E" w:rsidP="00E26238">
    <w:pPr>
      <w:pStyle w:val="a5"/>
      <w:jc w:val="right"/>
      <w:rPr>
        <w:sz w:val="20"/>
        <w:szCs w:val="20"/>
      </w:rPr>
    </w:pPr>
    <w:r>
      <w:rPr>
        <w:sz w:val="20"/>
        <w:szCs w:val="20"/>
      </w:rPr>
      <w:t>Вр-240196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24C" w:rsidRPr="00FF7009" w:rsidRDefault="005C413E" w:rsidP="00FF7009">
    <w:pPr>
      <w:pStyle w:val="a3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24C" w:rsidRPr="00E045E8" w:rsidRDefault="005C413E" w:rsidP="00E045E8">
    <w:pPr>
      <w:pStyle w:val="a3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13E"/>
    <w:rsid w:val="004A066C"/>
    <w:rsid w:val="005C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13E"/>
    <w:pPr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C413E"/>
    <w:pPr>
      <w:keepNext/>
      <w:jc w:val="center"/>
      <w:outlineLvl w:val="0"/>
    </w:pPr>
    <w:rPr>
      <w:sz w:val="28"/>
      <w:szCs w:val="20"/>
    </w:rPr>
  </w:style>
  <w:style w:type="paragraph" w:styleId="7">
    <w:name w:val="heading 7"/>
    <w:basedOn w:val="a"/>
    <w:next w:val="a"/>
    <w:link w:val="70"/>
    <w:qFormat/>
    <w:rsid w:val="005C413E"/>
    <w:pPr>
      <w:spacing w:before="240" w:after="60" w:line="276" w:lineRule="auto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413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C41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5C41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41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5C413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C41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13E"/>
    <w:pPr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C413E"/>
    <w:pPr>
      <w:keepNext/>
      <w:jc w:val="center"/>
      <w:outlineLvl w:val="0"/>
    </w:pPr>
    <w:rPr>
      <w:sz w:val="28"/>
      <w:szCs w:val="20"/>
    </w:rPr>
  </w:style>
  <w:style w:type="paragraph" w:styleId="7">
    <w:name w:val="heading 7"/>
    <w:basedOn w:val="a"/>
    <w:next w:val="a"/>
    <w:link w:val="70"/>
    <w:qFormat/>
    <w:rsid w:val="005C413E"/>
    <w:pPr>
      <w:spacing w:before="240" w:after="60" w:line="276" w:lineRule="auto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413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C41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5C41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41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5C413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C41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zgoenk</dc:creator>
  <cp:lastModifiedBy>zgoenk</cp:lastModifiedBy>
  <cp:revision>1</cp:revision>
  <dcterms:created xsi:type="dcterms:W3CDTF">2022-08-02T06:22:00Z</dcterms:created>
  <dcterms:modified xsi:type="dcterms:W3CDTF">2022-08-02T06:24:00Z</dcterms:modified>
</cp:coreProperties>
</file>